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1270D" w:rsidP="0051270D" w14:paraId="64399915" w14:textId="77777777">
      <w:pPr>
        <w:spacing w:line="480" w:lineRule="auto"/>
        <w:jc w:val="center"/>
        <w:rPr>
          <w:rFonts w:ascii="Times New Roman" w:hAnsi="Times New Roman" w:cs="Times New Roman"/>
          <w:b/>
          <w:bCs/>
          <w:sz w:val="24"/>
          <w:szCs w:val="24"/>
          <w:lang w:val="en-US"/>
        </w:rPr>
      </w:pPr>
    </w:p>
    <w:p w:rsidR="0051270D" w:rsidP="0051270D" w14:paraId="32A53B56" w14:textId="77777777">
      <w:pPr>
        <w:spacing w:line="480" w:lineRule="auto"/>
        <w:jc w:val="center"/>
        <w:rPr>
          <w:rFonts w:ascii="Times New Roman" w:hAnsi="Times New Roman" w:cs="Times New Roman"/>
          <w:b/>
          <w:bCs/>
          <w:sz w:val="24"/>
          <w:szCs w:val="24"/>
          <w:lang w:val="en-US"/>
        </w:rPr>
      </w:pPr>
    </w:p>
    <w:p w:rsidR="0051270D" w:rsidP="0051270D" w14:paraId="0BDE8680" w14:textId="77777777">
      <w:pPr>
        <w:spacing w:line="480" w:lineRule="auto"/>
        <w:jc w:val="center"/>
        <w:rPr>
          <w:rFonts w:ascii="Times New Roman" w:hAnsi="Times New Roman" w:cs="Times New Roman"/>
          <w:b/>
          <w:bCs/>
          <w:sz w:val="24"/>
          <w:szCs w:val="24"/>
          <w:lang w:val="en-US"/>
        </w:rPr>
      </w:pPr>
      <w:bookmarkStart w:id="0" w:name="_GoBack"/>
      <w:bookmarkEnd w:id="0"/>
    </w:p>
    <w:p w:rsidR="0051270D" w:rsidP="0051270D" w14:paraId="47DA8416" w14:textId="77777777">
      <w:pPr>
        <w:spacing w:line="480" w:lineRule="auto"/>
        <w:jc w:val="center"/>
        <w:rPr>
          <w:rFonts w:ascii="Times New Roman" w:hAnsi="Times New Roman" w:cs="Times New Roman"/>
          <w:b/>
          <w:bCs/>
          <w:sz w:val="24"/>
          <w:szCs w:val="24"/>
          <w:lang w:val="en-US"/>
        </w:rPr>
      </w:pPr>
    </w:p>
    <w:p w:rsidR="0051270D" w:rsidP="0051270D" w14:paraId="0CF2F00F" w14:textId="77777777">
      <w:pPr>
        <w:spacing w:line="480" w:lineRule="auto"/>
        <w:jc w:val="center"/>
        <w:rPr>
          <w:rFonts w:ascii="Times New Roman" w:hAnsi="Times New Roman" w:cs="Times New Roman"/>
          <w:b/>
          <w:bCs/>
          <w:sz w:val="24"/>
          <w:szCs w:val="24"/>
          <w:lang w:val="en-US"/>
        </w:rPr>
      </w:pPr>
    </w:p>
    <w:p w:rsidR="0051270D" w:rsidP="0051270D" w14:paraId="3CF475B8" w14:textId="77777777">
      <w:pPr>
        <w:spacing w:line="480" w:lineRule="auto"/>
        <w:jc w:val="center"/>
        <w:rPr>
          <w:rFonts w:ascii="Times New Roman" w:hAnsi="Times New Roman" w:cs="Times New Roman"/>
          <w:b/>
          <w:bCs/>
          <w:sz w:val="24"/>
          <w:szCs w:val="24"/>
          <w:lang w:val="en-US"/>
        </w:rPr>
      </w:pPr>
    </w:p>
    <w:p w:rsidR="0051270D" w:rsidP="0051270D" w14:paraId="19C7A8E8" w14:textId="77777777">
      <w:pPr>
        <w:spacing w:line="480" w:lineRule="auto"/>
        <w:jc w:val="center"/>
        <w:rPr>
          <w:rFonts w:ascii="Times New Roman" w:hAnsi="Times New Roman" w:cs="Times New Roman"/>
          <w:b/>
          <w:bCs/>
          <w:sz w:val="24"/>
          <w:szCs w:val="24"/>
          <w:lang w:val="en-US"/>
        </w:rPr>
      </w:pPr>
    </w:p>
    <w:p w:rsidR="0051270D" w:rsidP="0051270D" w14:paraId="030850B9" w14:textId="77777777">
      <w:pPr>
        <w:spacing w:line="480" w:lineRule="auto"/>
        <w:jc w:val="center"/>
        <w:rPr>
          <w:rFonts w:ascii="Times New Roman" w:hAnsi="Times New Roman" w:cs="Times New Roman"/>
          <w:b/>
          <w:bCs/>
          <w:sz w:val="24"/>
          <w:szCs w:val="24"/>
          <w:lang w:val="en-US"/>
        </w:rPr>
      </w:pPr>
    </w:p>
    <w:p w:rsidR="0051270D" w:rsidRPr="0051270D" w:rsidP="0051270D" w14:paraId="2D191B63" w14:textId="77777777">
      <w:pPr>
        <w:spacing w:line="480" w:lineRule="auto"/>
        <w:jc w:val="center"/>
        <w:rPr>
          <w:rFonts w:ascii="Times New Roman" w:hAnsi="Times New Roman" w:cs="Times New Roman"/>
          <w:sz w:val="24"/>
          <w:szCs w:val="24"/>
          <w:lang w:val="en-US"/>
        </w:rPr>
      </w:pPr>
    </w:p>
    <w:p w:rsidR="0051270D" w:rsidRPr="0051270D" w:rsidP="0051270D" w14:paraId="2701B4B3" w14:textId="1464AC14">
      <w:pPr>
        <w:tabs>
          <w:tab w:val="left" w:pos="3405"/>
        </w:tabs>
        <w:spacing w:line="480" w:lineRule="auto"/>
        <w:rPr>
          <w:rFonts w:ascii="Times New Roman" w:hAnsi="Times New Roman" w:cs="Times New Roman"/>
          <w:sz w:val="24"/>
          <w:szCs w:val="24"/>
          <w:lang w:val="en-US"/>
        </w:rPr>
      </w:pPr>
      <w:r w:rsidRPr="0051270D">
        <w:rPr>
          <w:rFonts w:ascii="Times New Roman" w:hAnsi="Times New Roman" w:cs="Times New Roman"/>
          <w:sz w:val="24"/>
          <w:szCs w:val="24"/>
          <w:lang w:val="en-US"/>
        </w:rPr>
        <w:tab/>
        <w:t>Incidence Response</w:t>
      </w:r>
    </w:p>
    <w:p w:rsidR="0051270D" w:rsidRPr="0051270D" w:rsidP="0051270D" w14:paraId="752A460B" w14:textId="7853274E">
      <w:pPr>
        <w:tabs>
          <w:tab w:val="left" w:pos="3405"/>
        </w:tabs>
        <w:spacing w:line="480" w:lineRule="auto"/>
        <w:jc w:val="center"/>
        <w:rPr>
          <w:rFonts w:ascii="Times New Roman" w:hAnsi="Times New Roman" w:cs="Times New Roman"/>
          <w:sz w:val="24"/>
          <w:szCs w:val="24"/>
          <w:lang w:val="en-US"/>
        </w:rPr>
      </w:pPr>
      <w:r w:rsidRPr="0051270D">
        <w:rPr>
          <w:rFonts w:ascii="Times New Roman" w:hAnsi="Times New Roman" w:cs="Times New Roman"/>
          <w:sz w:val="24"/>
          <w:szCs w:val="24"/>
          <w:lang w:val="en-US"/>
        </w:rPr>
        <w:t>Student’s Name</w:t>
      </w:r>
    </w:p>
    <w:p w:rsidR="0051270D" w:rsidRPr="0051270D" w:rsidP="0051270D" w14:paraId="71CE0AF8" w14:textId="1C2DBE20">
      <w:pPr>
        <w:tabs>
          <w:tab w:val="left" w:pos="3405"/>
        </w:tabs>
        <w:spacing w:line="480" w:lineRule="auto"/>
        <w:jc w:val="center"/>
        <w:rPr>
          <w:rFonts w:ascii="Times New Roman" w:hAnsi="Times New Roman" w:cs="Times New Roman"/>
          <w:sz w:val="24"/>
          <w:szCs w:val="24"/>
          <w:lang w:val="en-US"/>
        </w:rPr>
      </w:pPr>
      <w:r w:rsidRPr="0051270D">
        <w:rPr>
          <w:rFonts w:ascii="Times New Roman" w:hAnsi="Times New Roman" w:cs="Times New Roman"/>
          <w:sz w:val="24"/>
          <w:szCs w:val="24"/>
          <w:lang w:val="en-US"/>
        </w:rPr>
        <w:t>Institutional Affiliation</w:t>
      </w:r>
    </w:p>
    <w:p w:rsidR="0051270D" w:rsidRPr="0051270D" w:rsidP="0051270D" w14:paraId="21E38301" w14:textId="2917CEF4">
      <w:pPr>
        <w:tabs>
          <w:tab w:val="left" w:pos="3405"/>
        </w:tabs>
        <w:spacing w:line="480" w:lineRule="auto"/>
        <w:jc w:val="center"/>
        <w:rPr>
          <w:rFonts w:ascii="Times New Roman" w:hAnsi="Times New Roman" w:cs="Times New Roman"/>
          <w:sz w:val="24"/>
          <w:szCs w:val="24"/>
          <w:lang w:val="en-US"/>
        </w:rPr>
      </w:pPr>
      <w:r w:rsidRPr="0051270D">
        <w:rPr>
          <w:rFonts w:ascii="Times New Roman" w:hAnsi="Times New Roman" w:cs="Times New Roman"/>
          <w:sz w:val="24"/>
          <w:szCs w:val="24"/>
          <w:lang w:val="en-US"/>
        </w:rPr>
        <w:t>Date</w:t>
      </w:r>
    </w:p>
    <w:p w:rsidR="0051270D" w:rsidP="0051270D" w14:paraId="07630877" w14:textId="77777777">
      <w:pPr>
        <w:spacing w:line="480" w:lineRule="auto"/>
        <w:jc w:val="center"/>
        <w:rPr>
          <w:rFonts w:ascii="Times New Roman" w:hAnsi="Times New Roman" w:cs="Times New Roman"/>
          <w:b/>
          <w:bCs/>
          <w:sz w:val="24"/>
          <w:szCs w:val="24"/>
          <w:lang w:val="en-US"/>
        </w:rPr>
      </w:pPr>
    </w:p>
    <w:p w:rsidR="0051270D" w:rsidP="0051270D" w14:paraId="61184A67" w14:textId="77777777">
      <w:pPr>
        <w:spacing w:line="480" w:lineRule="auto"/>
        <w:jc w:val="center"/>
        <w:rPr>
          <w:rFonts w:ascii="Times New Roman" w:hAnsi="Times New Roman" w:cs="Times New Roman"/>
          <w:b/>
          <w:bCs/>
          <w:sz w:val="24"/>
          <w:szCs w:val="24"/>
          <w:lang w:val="en-US"/>
        </w:rPr>
      </w:pPr>
    </w:p>
    <w:p w:rsidR="0051270D" w:rsidP="0051270D" w14:paraId="0CE39B3B" w14:textId="77777777">
      <w:pPr>
        <w:spacing w:line="480" w:lineRule="auto"/>
        <w:jc w:val="center"/>
        <w:rPr>
          <w:rFonts w:ascii="Times New Roman" w:hAnsi="Times New Roman" w:cs="Times New Roman"/>
          <w:b/>
          <w:bCs/>
          <w:sz w:val="24"/>
          <w:szCs w:val="24"/>
          <w:lang w:val="en-US"/>
        </w:rPr>
      </w:pPr>
    </w:p>
    <w:p w:rsidR="0051270D" w:rsidP="0051270D" w14:paraId="73577DA8" w14:textId="77777777">
      <w:pPr>
        <w:spacing w:line="480" w:lineRule="auto"/>
        <w:jc w:val="center"/>
        <w:rPr>
          <w:rFonts w:ascii="Times New Roman" w:hAnsi="Times New Roman" w:cs="Times New Roman"/>
          <w:b/>
          <w:bCs/>
          <w:sz w:val="24"/>
          <w:szCs w:val="24"/>
          <w:lang w:val="en-US"/>
        </w:rPr>
      </w:pPr>
    </w:p>
    <w:p w:rsidR="0051270D" w:rsidP="0051270D" w14:paraId="0AA8240D" w14:textId="77777777">
      <w:pPr>
        <w:spacing w:line="480" w:lineRule="auto"/>
        <w:jc w:val="center"/>
        <w:rPr>
          <w:rFonts w:ascii="Times New Roman" w:hAnsi="Times New Roman" w:cs="Times New Roman"/>
          <w:b/>
          <w:bCs/>
          <w:sz w:val="24"/>
          <w:szCs w:val="24"/>
          <w:lang w:val="en-US"/>
        </w:rPr>
      </w:pPr>
    </w:p>
    <w:p w:rsidR="0051270D" w:rsidP="0051270D" w14:paraId="77D9D140" w14:textId="77777777">
      <w:pPr>
        <w:spacing w:line="480" w:lineRule="auto"/>
        <w:jc w:val="center"/>
        <w:rPr>
          <w:rFonts w:ascii="Times New Roman" w:hAnsi="Times New Roman" w:cs="Times New Roman"/>
          <w:b/>
          <w:bCs/>
          <w:sz w:val="24"/>
          <w:szCs w:val="24"/>
          <w:lang w:val="en-US"/>
        </w:rPr>
      </w:pPr>
    </w:p>
    <w:p w:rsidR="0051270D" w:rsidP="0051270D" w14:paraId="0AE8A170" w14:textId="77777777">
      <w:pPr>
        <w:spacing w:line="480" w:lineRule="auto"/>
        <w:rPr>
          <w:rFonts w:ascii="Times New Roman" w:hAnsi="Times New Roman" w:cs="Times New Roman"/>
          <w:b/>
          <w:bCs/>
          <w:sz w:val="24"/>
          <w:szCs w:val="24"/>
          <w:lang w:val="en-US"/>
        </w:rPr>
      </w:pPr>
    </w:p>
    <w:p w:rsidR="00497B9C" w:rsidRPr="0051270D" w:rsidP="0051270D" w14:paraId="69E4D0A3" w14:textId="1986095A">
      <w:pPr>
        <w:spacing w:line="480" w:lineRule="auto"/>
        <w:jc w:val="center"/>
        <w:rPr>
          <w:rFonts w:ascii="Times New Roman" w:hAnsi="Times New Roman" w:cs="Times New Roman"/>
          <w:b/>
          <w:bCs/>
          <w:sz w:val="24"/>
          <w:szCs w:val="24"/>
          <w:lang w:val="en-US"/>
        </w:rPr>
      </w:pPr>
      <w:r w:rsidRPr="0051270D">
        <w:rPr>
          <w:rFonts w:ascii="Times New Roman" w:hAnsi="Times New Roman" w:cs="Times New Roman"/>
          <w:b/>
          <w:bCs/>
          <w:sz w:val="24"/>
          <w:szCs w:val="24"/>
          <w:lang w:val="en-US"/>
        </w:rPr>
        <w:t>Incidence response</w:t>
      </w:r>
    </w:p>
    <w:p w:rsidR="002D0FC1" w:rsidRPr="004C16B1" w:rsidP="0051270D" w14:paraId="4E8B5BF8" w14:textId="4B58B7D7">
      <w:pPr>
        <w:spacing w:line="480" w:lineRule="auto"/>
        <w:ind w:firstLine="720"/>
        <w:rPr>
          <w:rFonts w:ascii="Times New Roman" w:hAnsi="Times New Roman" w:cs="Times New Roman"/>
          <w:sz w:val="24"/>
          <w:szCs w:val="24"/>
          <w:lang w:val="en-US"/>
        </w:rPr>
      </w:pPr>
      <w:r w:rsidRPr="0051270D">
        <w:rPr>
          <w:rFonts w:ascii="Times New Roman" w:hAnsi="Times New Roman" w:cs="Times New Roman"/>
          <w:sz w:val="24"/>
          <w:szCs w:val="24"/>
          <w:lang w:val="en-US"/>
        </w:rPr>
        <w:t xml:space="preserve">Incidence response is a coordinated approach to address and manage the aftermath of a security breach or cyberattack. </w:t>
      </w:r>
      <w:r w:rsidRPr="0051270D" w:rsidR="00593547">
        <w:rPr>
          <w:rFonts w:ascii="Times New Roman" w:hAnsi="Times New Roman" w:cs="Times New Roman"/>
          <w:sz w:val="24"/>
          <w:szCs w:val="24"/>
          <w:lang w:val="en-US"/>
        </w:rPr>
        <w:t xml:space="preserve">Essentially, incident responses are methods that an organization uses to respond and manage a cyberattack. </w:t>
      </w:r>
      <w:r w:rsidRPr="0051270D">
        <w:rPr>
          <w:rFonts w:ascii="Times New Roman" w:hAnsi="Times New Roman" w:cs="Times New Roman"/>
          <w:sz w:val="24"/>
          <w:szCs w:val="24"/>
          <w:lang w:val="en-US"/>
        </w:rPr>
        <w:t xml:space="preserve">Incidence response aims at handling the situation in a manner that minimizes recovery time and costs. </w:t>
      </w:r>
      <w:r w:rsidRPr="0051270D" w:rsidR="009C63C6">
        <w:rPr>
          <w:rFonts w:ascii="Times New Roman" w:hAnsi="Times New Roman" w:cs="Times New Roman"/>
          <w:sz w:val="24"/>
          <w:szCs w:val="24"/>
          <w:lang w:val="en-US"/>
        </w:rPr>
        <w:t>Incidence response is also called a security incident, an IT incident, or a computer incident. With the increase in cybersecurity and cyberattacks, organizations should know how to deal with the aftermath of such attacks to ensure the continuity of business</w:t>
      </w:r>
      <w:r w:rsidR="004C16B1">
        <w:rPr>
          <w:rFonts w:ascii="Times New Roman" w:hAnsi="Times New Roman" w:cs="Times New Roman"/>
          <w:sz w:val="24"/>
          <w:szCs w:val="24"/>
          <w:lang w:val="en-US"/>
        </w:rPr>
        <w:t xml:space="preserve"> (</w:t>
      </w:r>
      <w:r w:rsidRPr="004C16B1" w:rsidR="004C16B1">
        <w:rPr>
          <w:rFonts w:ascii="Times New Roman" w:hAnsi="Times New Roman" w:cs="Times New Roman"/>
          <w:sz w:val="24"/>
          <w:szCs w:val="24"/>
        </w:rPr>
        <w:t>Van der Kleij</w:t>
      </w:r>
      <w:r w:rsidR="004C16B1">
        <w:rPr>
          <w:rFonts w:ascii="Times New Roman" w:hAnsi="Times New Roman" w:cs="Times New Roman"/>
          <w:sz w:val="24"/>
          <w:szCs w:val="24"/>
          <w:lang w:val="en-US"/>
        </w:rPr>
        <w:t xml:space="preserve"> et al., 2017).</w:t>
      </w:r>
    </w:p>
    <w:p w:rsidR="008A6C99" w:rsidRPr="0051270D" w:rsidP="0051270D" w14:paraId="601B55DD" w14:textId="68A6107C">
      <w:pPr>
        <w:spacing w:line="480" w:lineRule="auto"/>
        <w:ind w:firstLine="720"/>
        <w:rPr>
          <w:rFonts w:ascii="Times New Roman" w:hAnsi="Times New Roman" w:cs="Times New Roman"/>
          <w:sz w:val="24"/>
          <w:szCs w:val="24"/>
          <w:lang w:val="en-US"/>
        </w:rPr>
      </w:pPr>
      <w:r w:rsidRPr="0051270D">
        <w:rPr>
          <w:rFonts w:ascii="Times New Roman" w:hAnsi="Times New Roman" w:cs="Times New Roman"/>
          <w:sz w:val="24"/>
          <w:szCs w:val="24"/>
          <w:lang w:val="en-US"/>
        </w:rPr>
        <w:t>The purpose of security incidence response is to manage and respond to a cyberattack or security breach. Cyberattacks are increasing in both scale and frequency. This calls for a response from an organization. An organization needs to have plans in place to counter these attacks. Incident responses act as the company’s cyber defenses</w:t>
      </w:r>
      <w:r w:rsidR="00AB4B52">
        <w:rPr>
          <w:rFonts w:ascii="Times New Roman" w:hAnsi="Times New Roman" w:cs="Times New Roman"/>
          <w:sz w:val="24"/>
          <w:szCs w:val="24"/>
          <w:lang w:val="en-US"/>
        </w:rPr>
        <w:t xml:space="preserve"> </w:t>
      </w:r>
      <w:r w:rsidRPr="00AB4B52" w:rsidR="00AB4B52">
        <w:rPr>
          <w:rFonts w:ascii="Times New Roman" w:hAnsi="Times New Roman" w:cs="Times New Roman"/>
          <w:sz w:val="24"/>
          <w:szCs w:val="24"/>
          <w:lang w:val="en-US"/>
        </w:rPr>
        <w:t>(</w:t>
      </w:r>
      <w:r w:rsidRPr="00AB4B52" w:rsidR="00AB4B52">
        <w:rPr>
          <w:rFonts w:ascii="Times New Roman" w:hAnsi="Times New Roman" w:cs="Times New Roman"/>
          <w:sz w:val="24"/>
          <w:szCs w:val="24"/>
        </w:rPr>
        <w:t>Van der Kleij</w:t>
      </w:r>
      <w:r w:rsidRPr="00AB4B52" w:rsidR="00AB4B52">
        <w:rPr>
          <w:rFonts w:ascii="Times New Roman" w:hAnsi="Times New Roman" w:cs="Times New Roman"/>
          <w:sz w:val="24"/>
          <w:szCs w:val="24"/>
          <w:lang w:val="en-US"/>
        </w:rPr>
        <w:t xml:space="preserve"> et al., 2017)</w:t>
      </w:r>
      <w:r w:rsidRPr="0051270D">
        <w:rPr>
          <w:rFonts w:ascii="Times New Roman" w:hAnsi="Times New Roman" w:cs="Times New Roman"/>
          <w:sz w:val="24"/>
          <w:szCs w:val="24"/>
          <w:lang w:val="en-US"/>
        </w:rPr>
        <w:t xml:space="preserve">. </w:t>
      </w:r>
    </w:p>
    <w:p w:rsidR="009C63C6" w:rsidRPr="0051270D" w:rsidP="0051270D" w14:paraId="07437836" w14:textId="27E36A8C">
      <w:pPr>
        <w:spacing w:line="480" w:lineRule="auto"/>
        <w:ind w:firstLine="720"/>
        <w:rPr>
          <w:rFonts w:ascii="Times New Roman" w:hAnsi="Times New Roman" w:cs="Times New Roman"/>
          <w:sz w:val="24"/>
          <w:szCs w:val="24"/>
          <w:lang w:val="en-US"/>
        </w:rPr>
      </w:pPr>
      <w:r w:rsidRPr="0051270D">
        <w:rPr>
          <w:rFonts w:ascii="Times New Roman" w:hAnsi="Times New Roman" w:cs="Times New Roman"/>
          <w:sz w:val="24"/>
          <w:szCs w:val="24"/>
          <w:lang w:val="en-US"/>
        </w:rPr>
        <w:t xml:space="preserve">The computer security incidence response team (CSIRT) is tasked with executing incident responses in an organization. The team follows the company's incident response plan as set up by the organization. </w:t>
      </w:r>
      <w:r w:rsidRPr="0051270D" w:rsidR="00593547">
        <w:rPr>
          <w:rFonts w:ascii="Times New Roman" w:hAnsi="Times New Roman" w:cs="Times New Roman"/>
          <w:sz w:val="24"/>
          <w:szCs w:val="24"/>
          <w:lang w:val="en-US"/>
        </w:rPr>
        <w:t xml:space="preserve">The Incident Response Team comprises experts from the IT information security, IT auditors, and physical security staff. These staffs are crucial in conducting incidence responses.  </w:t>
      </w:r>
    </w:p>
    <w:p w:rsidR="009A27E7" w:rsidP="0051270D" w14:paraId="5A7B43F7" w14:textId="6BF9783E">
      <w:pPr>
        <w:spacing w:line="480" w:lineRule="auto"/>
        <w:ind w:firstLine="720"/>
        <w:rPr>
          <w:rFonts w:ascii="Times New Roman" w:hAnsi="Times New Roman" w:cs="Times New Roman"/>
          <w:sz w:val="24"/>
          <w:szCs w:val="24"/>
          <w:lang w:val="en-US"/>
        </w:rPr>
      </w:pPr>
      <w:r w:rsidRPr="0051270D">
        <w:rPr>
          <w:rFonts w:ascii="Times New Roman" w:hAnsi="Times New Roman" w:cs="Times New Roman"/>
          <w:sz w:val="24"/>
          <w:szCs w:val="24"/>
          <w:lang w:val="en-US"/>
        </w:rPr>
        <w:t xml:space="preserve">Incidence response is executed in six steps. These are the steps to a response plan. The first step is the preparation which involves coming up with policies and procedures that will be followed in the event of a cyberattack. The second step is identification, whereby breaches are detected, enabling </w:t>
      </w:r>
      <w:r w:rsidRPr="0051270D" w:rsidR="007002D0">
        <w:rPr>
          <w:rFonts w:ascii="Times New Roman" w:hAnsi="Times New Roman" w:cs="Times New Roman"/>
          <w:sz w:val="24"/>
          <w:szCs w:val="24"/>
          <w:lang w:val="en-US"/>
        </w:rPr>
        <w:t>quick response</w:t>
      </w:r>
      <w:r w:rsidRPr="0093701A" w:rsidR="0093701A">
        <w:rPr>
          <w:rFonts w:ascii="Times New Roman" w:hAnsi="Times New Roman" w:cs="Times New Roman"/>
          <w:sz w:val="24"/>
          <w:szCs w:val="24"/>
          <w:lang w:val="en-US"/>
        </w:rPr>
        <w:t xml:space="preserve"> </w:t>
      </w:r>
      <w:r w:rsidR="0093701A">
        <w:rPr>
          <w:rFonts w:ascii="Times New Roman" w:hAnsi="Times New Roman" w:cs="Times New Roman"/>
          <w:sz w:val="24"/>
          <w:szCs w:val="24"/>
          <w:lang w:val="en-US"/>
        </w:rPr>
        <w:t>(</w:t>
      </w:r>
      <w:r w:rsidRPr="0093701A" w:rsidR="0093701A">
        <w:rPr>
          <w:rFonts w:ascii="Times New Roman" w:hAnsi="Times New Roman" w:cs="Times New Roman"/>
          <w:sz w:val="24"/>
          <w:szCs w:val="24"/>
          <w:lang w:val="en-US"/>
        </w:rPr>
        <w:t>Mandia</w:t>
      </w:r>
      <w:r w:rsidRPr="0093701A" w:rsidR="0093701A">
        <w:rPr>
          <w:rFonts w:ascii="Times New Roman" w:hAnsi="Times New Roman" w:cs="Times New Roman"/>
          <w:sz w:val="24"/>
          <w:szCs w:val="24"/>
          <w:lang w:val="en-US"/>
        </w:rPr>
        <w:t xml:space="preserve"> &amp; </w:t>
      </w:r>
      <w:r w:rsidRPr="0093701A" w:rsidR="0093701A">
        <w:rPr>
          <w:rFonts w:ascii="Times New Roman" w:hAnsi="Times New Roman" w:cs="Times New Roman"/>
          <w:sz w:val="24"/>
          <w:szCs w:val="24"/>
          <w:lang w:val="en-US"/>
        </w:rPr>
        <w:t>Prosise</w:t>
      </w:r>
      <w:r w:rsidRPr="0093701A" w:rsidR="0093701A">
        <w:rPr>
          <w:rFonts w:ascii="Times New Roman" w:hAnsi="Times New Roman" w:cs="Times New Roman"/>
          <w:sz w:val="24"/>
          <w:szCs w:val="24"/>
          <w:lang w:val="en-US"/>
        </w:rPr>
        <w:t>,</w:t>
      </w:r>
      <w:r w:rsidR="0093701A">
        <w:rPr>
          <w:rFonts w:ascii="Times New Roman" w:hAnsi="Times New Roman" w:cs="Times New Roman"/>
          <w:sz w:val="24"/>
          <w:szCs w:val="24"/>
          <w:lang w:val="en-US"/>
        </w:rPr>
        <w:t xml:space="preserve"> </w:t>
      </w:r>
      <w:r w:rsidRPr="0093701A" w:rsidR="0093701A">
        <w:rPr>
          <w:rFonts w:ascii="Times New Roman" w:hAnsi="Times New Roman" w:cs="Times New Roman"/>
          <w:sz w:val="24"/>
          <w:szCs w:val="24"/>
          <w:lang w:val="en-US"/>
        </w:rPr>
        <w:t>2001).</w:t>
      </w:r>
      <w:r w:rsidRPr="0051270D" w:rsidR="007002D0">
        <w:rPr>
          <w:rFonts w:ascii="Times New Roman" w:hAnsi="Times New Roman" w:cs="Times New Roman"/>
          <w:sz w:val="24"/>
          <w:szCs w:val="24"/>
          <w:lang w:val="en-US"/>
        </w:rPr>
        <w:t xml:space="preserve"> Containment is the third step which involves containing the damage and preventing further damage. Eradication is the next step whereby internal systems are neutralized and restored. Then the recovery step involves ensuring the affected systems are no longer compromised and can work again normally. The </w:t>
      </w:r>
      <w:r w:rsidRPr="0051270D" w:rsidR="007002D0">
        <w:rPr>
          <w:rFonts w:ascii="Times New Roman" w:hAnsi="Times New Roman" w:cs="Times New Roman"/>
          <w:sz w:val="24"/>
          <w:szCs w:val="24"/>
          <w:lang w:val="en-US"/>
        </w:rPr>
        <w:t xml:space="preserve">last step is the lessons learned step that involves completing incident documentation and improving future response efforts. </w:t>
      </w:r>
    </w:p>
    <w:p w:rsidR="00171621" w:rsidP="0051270D" w14:paraId="1B01C1AF" w14:textId="2D700ACD">
      <w:pPr>
        <w:spacing w:line="480" w:lineRule="auto"/>
        <w:ind w:firstLine="720"/>
        <w:rPr>
          <w:rFonts w:ascii="Times New Roman" w:hAnsi="Times New Roman" w:cs="Times New Roman"/>
          <w:sz w:val="24"/>
          <w:szCs w:val="24"/>
          <w:lang w:val="en-US"/>
        </w:rPr>
      </w:pPr>
    </w:p>
    <w:p w:rsidR="00171621" w:rsidP="0051270D" w14:paraId="3E5B251A" w14:textId="49AB2CFD">
      <w:pPr>
        <w:spacing w:line="480" w:lineRule="auto"/>
        <w:ind w:firstLine="720"/>
        <w:rPr>
          <w:rFonts w:ascii="Times New Roman" w:hAnsi="Times New Roman" w:cs="Times New Roman"/>
          <w:sz w:val="24"/>
          <w:szCs w:val="24"/>
          <w:lang w:val="en-US"/>
        </w:rPr>
      </w:pPr>
    </w:p>
    <w:p w:rsidR="00171621" w:rsidP="0051270D" w14:paraId="46E9B7E2" w14:textId="0F402801">
      <w:pPr>
        <w:spacing w:line="480" w:lineRule="auto"/>
        <w:ind w:firstLine="720"/>
        <w:rPr>
          <w:rFonts w:ascii="Times New Roman" w:hAnsi="Times New Roman" w:cs="Times New Roman"/>
          <w:sz w:val="24"/>
          <w:szCs w:val="24"/>
          <w:lang w:val="en-US"/>
        </w:rPr>
      </w:pPr>
    </w:p>
    <w:p w:rsidR="00171621" w:rsidP="0051270D" w14:paraId="2B4B6C1B" w14:textId="077F1510">
      <w:pPr>
        <w:spacing w:line="480" w:lineRule="auto"/>
        <w:ind w:firstLine="720"/>
        <w:rPr>
          <w:rFonts w:ascii="Times New Roman" w:hAnsi="Times New Roman" w:cs="Times New Roman"/>
          <w:sz w:val="24"/>
          <w:szCs w:val="24"/>
          <w:lang w:val="en-US"/>
        </w:rPr>
      </w:pPr>
    </w:p>
    <w:p w:rsidR="00171621" w:rsidP="0051270D" w14:paraId="3157C4B4" w14:textId="0F220895">
      <w:pPr>
        <w:spacing w:line="480" w:lineRule="auto"/>
        <w:ind w:firstLine="720"/>
        <w:rPr>
          <w:rFonts w:ascii="Times New Roman" w:hAnsi="Times New Roman" w:cs="Times New Roman"/>
          <w:sz w:val="24"/>
          <w:szCs w:val="24"/>
          <w:lang w:val="en-US"/>
        </w:rPr>
      </w:pPr>
    </w:p>
    <w:p w:rsidR="00171621" w:rsidP="0051270D" w14:paraId="27AFF1C8" w14:textId="23DB3B3B">
      <w:pPr>
        <w:spacing w:line="480" w:lineRule="auto"/>
        <w:ind w:firstLine="720"/>
        <w:rPr>
          <w:rFonts w:ascii="Times New Roman" w:hAnsi="Times New Roman" w:cs="Times New Roman"/>
          <w:sz w:val="24"/>
          <w:szCs w:val="24"/>
          <w:lang w:val="en-US"/>
        </w:rPr>
      </w:pPr>
    </w:p>
    <w:p w:rsidR="00171621" w:rsidP="0051270D" w14:paraId="2C7C1B67" w14:textId="30341782">
      <w:pPr>
        <w:spacing w:line="480" w:lineRule="auto"/>
        <w:ind w:firstLine="720"/>
        <w:rPr>
          <w:rFonts w:ascii="Times New Roman" w:hAnsi="Times New Roman" w:cs="Times New Roman"/>
          <w:sz w:val="24"/>
          <w:szCs w:val="24"/>
          <w:lang w:val="en-US"/>
        </w:rPr>
      </w:pPr>
    </w:p>
    <w:p w:rsidR="00171621" w:rsidP="0051270D" w14:paraId="5976AEF1" w14:textId="39222FCA">
      <w:pPr>
        <w:spacing w:line="480" w:lineRule="auto"/>
        <w:ind w:firstLine="720"/>
        <w:rPr>
          <w:rFonts w:ascii="Times New Roman" w:hAnsi="Times New Roman" w:cs="Times New Roman"/>
          <w:sz w:val="24"/>
          <w:szCs w:val="24"/>
          <w:lang w:val="en-US"/>
        </w:rPr>
      </w:pPr>
    </w:p>
    <w:p w:rsidR="00171621" w:rsidP="0051270D" w14:paraId="6F9022DC" w14:textId="079640E5">
      <w:pPr>
        <w:spacing w:line="480" w:lineRule="auto"/>
        <w:ind w:firstLine="720"/>
        <w:rPr>
          <w:rFonts w:ascii="Times New Roman" w:hAnsi="Times New Roman" w:cs="Times New Roman"/>
          <w:sz w:val="24"/>
          <w:szCs w:val="24"/>
          <w:lang w:val="en-US"/>
        </w:rPr>
      </w:pPr>
    </w:p>
    <w:p w:rsidR="00171621" w:rsidP="0051270D" w14:paraId="2A44451E" w14:textId="181C6505">
      <w:pPr>
        <w:spacing w:line="480" w:lineRule="auto"/>
        <w:ind w:firstLine="720"/>
        <w:rPr>
          <w:rFonts w:ascii="Times New Roman" w:hAnsi="Times New Roman" w:cs="Times New Roman"/>
          <w:sz w:val="24"/>
          <w:szCs w:val="24"/>
          <w:lang w:val="en-US"/>
        </w:rPr>
      </w:pPr>
    </w:p>
    <w:p w:rsidR="00171621" w:rsidP="0051270D" w14:paraId="145C317C" w14:textId="2FE30C28">
      <w:pPr>
        <w:spacing w:line="480" w:lineRule="auto"/>
        <w:ind w:firstLine="720"/>
        <w:rPr>
          <w:rFonts w:ascii="Times New Roman" w:hAnsi="Times New Roman" w:cs="Times New Roman"/>
          <w:sz w:val="24"/>
          <w:szCs w:val="24"/>
          <w:lang w:val="en-US"/>
        </w:rPr>
      </w:pPr>
    </w:p>
    <w:p w:rsidR="00171621" w:rsidP="0051270D" w14:paraId="34563785" w14:textId="6A9CACC0">
      <w:pPr>
        <w:spacing w:line="480" w:lineRule="auto"/>
        <w:ind w:firstLine="720"/>
        <w:rPr>
          <w:rFonts w:ascii="Times New Roman" w:hAnsi="Times New Roman" w:cs="Times New Roman"/>
          <w:sz w:val="24"/>
          <w:szCs w:val="24"/>
          <w:lang w:val="en-US"/>
        </w:rPr>
      </w:pPr>
    </w:p>
    <w:p w:rsidR="00171621" w:rsidP="0051270D" w14:paraId="179C2DE0" w14:textId="5D98A1F8">
      <w:pPr>
        <w:spacing w:line="480" w:lineRule="auto"/>
        <w:ind w:firstLine="720"/>
        <w:rPr>
          <w:rFonts w:ascii="Times New Roman" w:hAnsi="Times New Roman" w:cs="Times New Roman"/>
          <w:sz w:val="24"/>
          <w:szCs w:val="24"/>
          <w:lang w:val="en-US"/>
        </w:rPr>
      </w:pPr>
    </w:p>
    <w:p w:rsidR="00171621" w:rsidP="0051270D" w14:paraId="438A9EC1" w14:textId="37F92F06">
      <w:pPr>
        <w:spacing w:line="480" w:lineRule="auto"/>
        <w:ind w:firstLine="720"/>
        <w:rPr>
          <w:rFonts w:ascii="Times New Roman" w:hAnsi="Times New Roman" w:cs="Times New Roman"/>
          <w:sz w:val="24"/>
          <w:szCs w:val="24"/>
          <w:lang w:val="en-US"/>
        </w:rPr>
      </w:pPr>
    </w:p>
    <w:p w:rsidR="00171621" w:rsidP="0051270D" w14:paraId="6D8DDC02" w14:textId="763E28F7">
      <w:pPr>
        <w:spacing w:line="480" w:lineRule="auto"/>
        <w:ind w:firstLine="720"/>
        <w:rPr>
          <w:rFonts w:ascii="Times New Roman" w:hAnsi="Times New Roman" w:cs="Times New Roman"/>
          <w:sz w:val="24"/>
          <w:szCs w:val="24"/>
          <w:lang w:val="en-US"/>
        </w:rPr>
      </w:pPr>
    </w:p>
    <w:p w:rsidR="00171621" w:rsidP="0051270D" w14:paraId="49B68FD4" w14:textId="7BB89AD8">
      <w:pPr>
        <w:spacing w:line="480" w:lineRule="auto"/>
        <w:ind w:firstLine="720"/>
        <w:rPr>
          <w:rFonts w:ascii="Times New Roman" w:hAnsi="Times New Roman" w:cs="Times New Roman"/>
          <w:sz w:val="24"/>
          <w:szCs w:val="24"/>
          <w:lang w:val="en-US"/>
        </w:rPr>
      </w:pPr>
    </w:p>
    <w:p w:rsidR="00171621" w:rsidP="0051270D" w14:paraId="741940B5" w14:textId="07D463DB">
      <w:pPr>
        <w:spacing w:line="480" w:lineRule="auto"/>
        <w:ind w:firstLine="720"/>
        <w:rPr>
          <w:rFonts w:ascii="Times New Roman" w:hAnsi="Times New Roman" w:cs="Times New Roman"/>
          <w:sz w:val="24"/>
          <w:szCs w:val="24"/>
          <w:lang w:val="en-US"/>
        </w:rPr>
      </w:pPr>
    </w:p>
    <w:p w:rsidR="00171621" w:rsidP="0051270D" w14:paraId="7A078506" w14:textId="0D87276D">
      <w:pPr>
        <w:spacing w:line="480" w:lineRule="auto"/>
        <w:ind w:firstLine="720"/>
        <w:rPr>
          <w:rFonts w:ascii="Times New Roman" w:hAnsi="Times New Roman" w:cs="Times New Roman"/>
          <w:sz w:val="24"/>
          <w:szCs w:val="24"/>
          <w:lang w:val="en-US"/>
        </w:rPr>
      </w:pPr>
    </w:p>
    <w:p w:rsidR="00171621" w:rsidRPr="00171621" w:rsidP="00171621" w14:paraId="150037F9" w14:textId="68FCA0BB">
      <w:pPr>
        <w:spacing w:line="480" w:lineRule="auto"/>
        <w:jc w:val="center"/>
        <w:rPr>
          <w:rFonts w:ascii="Times New Roman" w:hAnsi="Times New Roman" w:cs="Times New Roman"/>
          <w:b/>
          <w:bCs/>
          <w:sz w:val="24"/>
          <w:szCs w:val="24"/>
          <w:lang w:val="en-US"/>
        </w:rPr>
      </w:pPr>
      <w:r w:rsidRPr="00171621">
        <w:rPr>
          <w:rFonts w:ascii="Times New Roman" w:hAnsi="Times New Roman" w:cs="Times New Roman"/>
          <w:b/>
          <w:bCs/>
          <w:sz w:val="24"/>
          <w:szCs w:val="24"/>
          <w:lang w:val="en-US"/>
        </w:rPr>
        <w:t>References</w:t>
      </w:r>
    </w:p>
    <w:p w:rsidR="00171621" w:rsidP="00171621" w14:paraId="4ED6BA00" w14:textId="5294B690">
      <w:pPr>
        <w:spacing w:line="480" w:lineRule="auto"/>
        <w:rPr>
          <w:rFonts w:ascii="Times New Roman" w:hAnsi="Times New Roman" w:cs="Times New Roman"/>
          <w:sz w:val="24"/>
          <w:szCs w:val="24"/>
          <w:lang w:val="en-US"/>
        </w:rPr>
      </w:pPr>
      <w:r w:rsidRPr="00171621">
        <w:rPr>
          <w:rFonts w:ascii="Times New Roman" w:hAnsi="Times New Roman" w:cs="Times New Roman"/>
          <w:sz w:val="24"/>
          <w:szCs w:val="24"/>
          <w:lang w:val="en-US"/>
        </w:rPr>
        <w:t>Mandia</w:t>
      </w:r>
      <w:r w:rsidRPr="00171621">
        <w:rPr>
          <w:rFonts w:ascii="Times New Roman" w:hAnsi="Times New Roman" w:cs="Times New Roman"/>
          <w:sz w:val="24"/>
          <w:szCs w:val="24"/>
          <w:lang w:val="en-US"/>
        </w:rPr>
        <w:t xml:space="preserve">, K., &amp; </w:t>
      </w:r>
      <w:r w:rsidRPr="00171621">
        <w:rPr>
          <w:rFonts w:ascii="Times New Roman" w:hAnsi="Times New Roman" w:cs="Times New Roman"/>
          <w:sz w:val="24"/>
          <w:szCs w:val="24"/>
          <w:lang w:val="en-US"/>
        </w:rPr>
        <w:t>Prosise</w:t>
      </w:r>
      <w:r w:rsidRPr="00171621">
        <w:rPr>
          <w:rFonts w:ascii="Times New Roman" w:hAnsi="Times New Roman" w:cs="Times New Roman"/>
          <w:sz w:val="24"/>
          <w:szCs w:val="24"/>
          <w:lang w:val="en-US"/>
        </w:rPr>
        <w:t>, C. (2001). Incident response: investigating computer crime.</w:t>
      </w:r>
    </w:p>
    <w:p w:rsidR="00171621" w:rsidRPr="0051270D" w:rsidP="00AB4B52" w14:paraId="2E2C84F6" w14:textId="308236EF">
      <w:pPr>
        <w:spacing w:line="480" w:lineRule="auto"/>
        <w:ind w:left="720" w:hanging="720"/>
        <w:rPr>
          <w:rFonts w:ascii="Times New Roman" w:hAnsi="Times New Roman" w:cs="Times New Roman"/>
          <w:sz w:val="24"/>
          <w:szCs w:val="24"/>
          <w:lang w:val="en-US"/>
        </w:rPr>
      </w:pPr>
      <w:r w:rsidRPr="00171621">
        <w:rPr>
          <w:rFonts w:ascii="Times New Roman" w:hAnsi="Times New Roman" w:cs="Times New Roman"/>
          <w:sz w:val="24"/>
          <w:szCs w:val="24"/>
        </w:rPr>
        <w:t xml:space="preserve">Van der Kleij, R., </w:t>
      </w:r>
      <w:r w:rsidRPr="00171621">
        <w:rPr>
          <w:rFonts w:ascii="Times New Roman" w:hAnsi="Times New Roman" w:cs="Times New Roman"/>
          <w:sz w:val="24"/>
          <w:szCs w:val="24"/>
        </w:rPr>
        <w:t>Kleinhuis</w:t>
      </w:r>
      <w:r w:rsidRPr="00171621">
        <w:rPr>
          <w:rFonts w:ascii="Times New Roman" w:hAnsi="Times New Roman" w:cs="Times New Roman"/>
          <w:sz w:val="24"/>
          <w:szCs w:val="24"/>
        </w:rPr>
        <w:t>, G., &amp; Young, H. (2017). Computer security incident response team effectiveness: a needs assessment</w:t>
      </w:r>
      <w:r w:rsidRPr="00171621">
        <w:rPr>
          <w:rFonts w:ascii="Times New Roman" w:hAnsi="Times New Roman" w:cs="Times New Roman"/>
          <w:i/>
          <w:iCs/>
          <w:sz w:val="24"/>
          <w:szCs w:val="24"/>
        </w:rPr>
        <w:t>—frontiers in psychology</w:t>
      </w:r>
      <w:r w:rsidRPr="00171621">
        <w:rPr>
          <w:rFonts w:ascii="Times New Roman" w:hAnsi="Times New Roman" w:cs="Times New Roman"/>
          <w:sz w:val="24"/>
          <w:szCs w:val="24"/>
        </w:rPr>
        <w:t>, </w:t>
      </w:r>
      <w:r w:rsidRPr="00171621">
        <w:rPr>
          <w:rFonts w:ascii="Times New Roman" w:hAnsi="Times New Roman" w:cs="Times New Roman"/>
          <w:i/>
          <w:iCs/>
          <w:sz w:val="24"/>
          <w:szCs w:val="24"/>
        </w:rPr>
        <w:t>8</w:t>
      </w:r>
      <w:r w:rsidRPr="00171621">
        <w:rPr>
          <w:rFonts w:ascii="Times New Roman" w:hAnsi="Times New Roman" w:cs="Times New Roman"/>
          <w:sz w:val="24"/>
          <w:szCs w:val="24"/>
        </w:rPr>
        <w:t>, 2179.</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7730905"/>
      <w:docPartObj>
        <w:docPartGallery w:val="Page Numbers (Top of Page)"/>
        <w:docPartUnique/>
      </w:docPartObj>
    </w:sdtPr>
    <w:sdtEndPr>
      <w:rPr>
        <w:noProof/>
      </w:rPr>
    </w:sdtEndPr>
    <w:sdtContent>
      <w:p w:rsidR="005D2130" w:rsidRPr="005D2130" w14:paraId="2AC286BE" w14:textId="409962E9">
        <w:pPr>
          <w:pStyle w:val="Header"/>
          <w:jc w:val="right"/>
          <w:rPr>
            <w:rFonts w:ascii="Times New Roman" w:hAnsi="Times New Roman" w:cs="Times New Roman"/>
            <w:sz w:val="24"/>
            <w:szCs w:val="24"/>
          </w:rPr>
        </w:pPr>
        <w:r w:rsidRPr="005D2130">
          <w:rPr>
            <w:rFonts w:ascii="Times New Roman" w:hAnsi="Times New Roman" w:cs="Times New Roman"/>
            <w:sz w:val="24"/>
            <w:szCs w:val="24"/>
          </w:rPr>
          <w:fldChar w:fldCharType="begin"/>
        </w:r>
        <w:r w:rsidRPr="005D2130">
          <w:rPr>
            <w:rFonts w:ascii="Times New Roman" w:hAnsi="Times New Roman" w:cs="Times New Roman"/>
            <w:sz w:val="24"/>
            <w:szCs w:val="24"/>
          </w:rPr>
          <w:instrText xml:space="preserve"> PAGE   \* MERGEFORMAT </w:instrText>
        </w:r>
        <w:r w:rsidRPr="005D2130">
          <w:rPr>
            <w:rFonts w:ascii="Times New Roman" w:hAnsi="Times New Roman" w:cs="Times New Roman"/>
            <w:sz w:val="24"/>
            <w:szCs w:val="24"/>
          </w:rPr>
          <w:fldChar w:fldCharType="separate"/>
        </w:r>
        <w:r w:rsidRPr="005D2130">
          <w:rPr>
            <w:rFonts w:ascii="Times New Roman" w:hAnsi="Times New Roman" w:cs="Times New Roman"/>
            <w:noProof/>
            <w:sz w:val="24"/>
            <w:szCs w:val="24"/>
          </w:rPr>
          <w:t>2</w:t>
        </w:r>
        <w:r w:rsidRPr="005D2130">
          <w:rPr>
            <w:rFonts w:ascii="Times New Roman" w:hAnsi="Times New Roman" w:cs="Times New Roman"/>
            <w:noProof/>
            <w:sz w:val="24"/>
            <w:szCs w:val="24"/>
          </w:rPr>
          <w:fldChar w:fldCharType="end"/>
        </w:r>
      </w:p>
    </w:sdtContent>
  </w:sdt>
  <w:p w:rsidR="005D2130" w14:paraId="4FC5526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9C"/>
    <w:rsid w:val="00171621"/>
    <w:rsid w:val="001F04CC"/>
    <w:rsid w:val="002D0FC1"/>
    <w:rsid w:val="00497B9C"/>
    <w:rsid w:val="004C16B1"/>
    <w:rsid w:val="0051270D"/>
    <w:rsid w:val="00593547"/>
    <w:rsid w:val="005D2130"/>
    <w:rsid w:val="00610D2C"/>
    <w:rsid w:val="007002D0"/>
    <w:rsid w:val="008A6C99"/>
    <w:rsid w:val="0093701A"/>
    <w:rsid w:val="009A27E7"/>
    <w:rsid w:val="009C63C6"/>
    <w:rsid w:val="00AB4B52"/>
  </w:rsids>
  <m:mathPr>
    <m:mathFont m:val="Cambria Math"/>
  </m:mathPr>
  <w:clrSchemeMapping w:bg1="light1" w:t1="dark1" w:bg2="light2" w:t2="dark2" w:accent1="accent1" w:accent2="accent2" w:accent3="accent3" w:accent4="accent4" w:accent5="accent5" w:accent6="accent6" w:hyperlink="hyperlink" w:followedHyperlink="followedHyperlink"/>
  <w14:docId w14:val="44213153"/>
  <w15:chartTrackingRefBased/>
  <w15:docId w15:val="{89DEC18F-5170-401F-A624-774D2249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130"/>
  </w:style>
  <w:style w:type="paragraph" w:styleId="Footer">
    <w:name w:val="footer"/>
    <w:basedOn w:val="Normal"/>
    <w:link w:val="FooterChar"/>
    <w:uiPriority w:val="99"/>
    <w:unhideWhenUsed/>
    <w:rsid w:val="005D2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2021-05-11T21:07:00Z</dcterms:created>
  <dcterms:modified xsi:type="dcterms:W3CDTF">2021-05-11T21:53:00Z</dcterms:modified>
</cp:coreProperties>
</file>